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469"/>
      </w:tblGrid>
      <w:tr w:rsidR="0009144A">
        <w:tc>
          <w:tcPr>
            <w:tcW w:w="1951" w:type="dxa"/>
            <w:tcBorders>
              <w:top w:val="nil"/>
              <w:left w:val="nil"/>
              <w:bottom w:val="nil"/>
              <w:right w:val="nil"/>
            </w:tcBorders>
          </w:tcPr>
          <w:p w:rsidR="0009144A" w:rsidRDefault="009F1268">
            <w:pPr>
              <w:rPr>
                <w:b/>
                <w:sz w:val="32"/>
              </w:rPr>
            </w:pPr>
            <w:r>
              <w:rPr>
                <w:b/>
                <w:noProof/>
                <w:lang w:eastAsia="en-GB"/>
              </w:rPr>
              <w:drawing>
                <wp:inline distT="0" distB="0" distL="0" distR="0">
                  <wp:extent cx="1104900" cy="1057275"/>
                  <wp:effectExtent l="0" t="0" r="0" b="9525"/>
                  <wp:docPr id="1" name="Picture 1" descr="EP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057275"/>
                          </a:xfrm>
                          <a:prstGeom prst="rect">
                            <a:avLst/>
                          </a:prstGeom>
                          <a:noFill/>
                          <a:ln>
                            <a:noFill/>
                          </a:ln>
                        </pic:spPr>
                      </pic:pic>
                    </a:graphicData>
                  </a:graphic>
                </wp:inline>
              </w:drawing>
            </w:r>
          </w:p>
        </w:tc>
        <w:tc>
          <w:tcPr>
            <w:tcW w:w="8469" w:type="dxa"/>
            <w:tcBorders>
              <w:top w:val="nil"/>
              <w:left w:val="nil"/>
              <w:bottom w:val="nil"/>
              <w:right w:val="nil"/>
            </w:tcBorders>
          </w:tcPr>
          <w:p w:rsidR="0009144A" w:rsidRDefault="0009144A">
            <w:pPr>
              <w:pStyle w:val="Heading3"/>
              <w:spacing w:before="240"/>
              <w:rPr>
                <w:sz w:val="32"/>
              </w:rPr>
            </w:pPr>
            <w:r>
              <w:rPr>
                <w:sz w:val="32"/>
              </w:rPr>
              <w:t>Application for Grindley Grant for Conference Attendance</w:t>
            </w:r>
          </w:p>
          <w:p w:rsidR="0009144A" w:rsidRDefault="0009144A" w:rsidP="00C82445">
            <w:pPr>
              <w:spacing w:before="120"/>
              <w:jc w:val="center"/>
              <w:rPr>
                <w:sz w:val="22"/>
              </w:rPr>
            </w:pPr>
            <w:r>
              <w:rPr>
                <w:sz w:val="22"/>
              </w:rPr>
              <w:t>(for full details of eligibility</w:t>
            </w:r>
            <w:r w:rsidR="00C82445">
              <w:rPr>
                <w:sz w:val="22"/>
              </w:rPr>
              <w:t xml:space="preserve">, </w:t>
            </w:r>
            <w:r>
              <w:rPr>
                <w:sz w:val="22"/>
              </w:rPr>
              <w:t>etc</w:t>
            </w:r>
            <w:r w:rsidR="00C82445">
              <w:rPr>
                <w:sz w:val="22"/>
              </w:rPr>
              <w:t>.</w:t>
            </w:r>
            <w:r>
              <w:rPr>
                <w:sz w:val="22"/>
              </w:rPr>
              <w:t xml:space="preserve"> see website</w:t>
            </w:r>
            <w:r w:rsidR="00C82445">
              <w:rPr>
                <w:sz w:val="22"/>
              </w:rPr>
              <w:t>:</w:t>
            </w:r>
            <w:r>
              <w:rPr>
                <w:sz w:val="22"/>
              </w:rPr>
              <w:t xml:space="preserve"> </w:t>
            </w:r>
            <w:hyperlink r:id="rId8" w:history="1">
              <w:r w:rsidR="007C66E7" w:rsidRPr="005D2F41">
                <w:rPr>
                  <w:rStyle w:val="Hyperlink"/>
                  <w:sz w:val="22"/>
                </w:rPr>
                <w:t>https://eps.ac.uk/grindley-grant/</w:t>
              </w:r>
            </w:hyperlink>
            <w:r>
              <w:rPr>
                <w:sz w:val="22"/>
              </w:rPr>
              <w:t>)</w:t>
            </w:r>
          </w:p>
        </w:tc>
      </w:tr>
    </w:tbl>
    <w:p w:rsidR="0009144A" w:rsidRDefault="0009144A">
      <w:pPr>
        <w:rPr>
          <w:b/>
        </w:rPr>
      </w:pPr>
    </w:p>
    <w:p w:rsidR="000E4D0E" w:rsidRDefault="00AC5084">
      <w:pPr>
        <w:rPr>
          <w:b/>
        </w:rPr>
      </w:pPr>
      <w:r w:rsidRPr="00AC5084">
        <w:rPr>
          <w:b/>
        </w:rPr>
        <w:t>To apply for an EPS Grindley Grant, you must be an EPS postgraduate member or a retired EPS member. In addition, recipients of an Undergraduate / New Graduate Research Bursary are eligible to apply for a Grindley grant to present the work resulting from their research project at an EPS meeting within one year of the bursary.</w:t>
      </w:r>
      <w:r>
        <w:rPr>
          <w:b/>
        </w:rPr>
        <w:t xml:space="preserve"> </w:t>
      </w:r>
      <w:r w:rsidR="0082028B" w:rsidRPr="0082028B">
        <w:rPr>
          <w:b/>
        </w:rPr>
        <w:t>Grants to attend non-EPS conferences are normally given only to those making a presentation, and are available only after the applicant has presented at an EPS meeting. Only one application can be made to attend a non-EPS conference; once applicants have received a Grindley grant to attend a non-EPS conference they are no longer eligible to apply for future non-EPS conferences. There are no restrictions on the number of applications to attend EPS meetings, and no presentation requirements. Grants are strictly limited to £500 per application.</w:t>
      </w:r>
    </w:p>
    <w:p w:rsidR="000E4D0E" w:rsidRDefault="000E4D0E">
      <w:pPr>
        <w:rPr>
          <w:b/>
        </w:rPr>
      </w:pPr>
    </w:p>
    <w:p w:rsidR="0009144A" w:rsidRDefault="0009144A" w:rsidP="00C82445">
      <w:pPr>
        <w:pStyle w:val="Heading2"/>
        <w:spacing w:line="276" w:lineRule="auto"/>
        <w:jc w:val="center"/>
        <w:rPr>
          <w:sz w:val="26"/>
          <w:u w:val="single"/>
        </w:rPr>
      </w:pPr>
      <w:r>
        <w:rPr>
          <w:sz w:val="26"/>
          <w:u w:val="single"/>
        </w:rPr>
        <w:t xml:space="preserve">This form must reach the </w:t>
      </w:r>
      <w:r w:rsidR="002D005C">
        <w:rPr>
          <w:sz w:val="26"/>
          <w:u w:val="single"/>
        </w:rPr>
        <w:t>EPS Administrator</w:t>
      </w:r>
      <w:r>
        <w:rPr>
          <w:sz w:val="26"/>
          <w:u w:val="single"/>
        </w:rPr>
        <w:t xml:space="preserve"> not less than 4 weeks before </w:t>
      </w:r>
    </w:p>
    <w:p w:rsidR="0009144A" w:rsidRDefault="0009144A" w:rsidP="00C82445">
      <w:pPr>
        <w:pStyle w:val="Heading2"/>
        <w:spacing w:line="276" w:lineRule="auto"/>
        <w:jc w:val="center"/>
        <w:rPr>
          <w:sz w:val="26"/>
          <w:u w:val="single"/>
        </w:rPr>
      </w:pPr>
      <w:r>
        <w:rPr>
          <w:sz w:val="26"/>
          <w:u w:val="single"/>
        </w:rPr>
        <w:t>the date of a non-EPS conference or at least 2 weeks before an EPS meeting</w:t>
      </w:r>
    </w:p>
    <w:p w:rsidR="0009144A" w:rsidRDefault="0009144A"/>
    <w:p w:rsidR="0009144A" w:rsidRDefault="0009144A">
      <w:pPr>
        <w:rPr>
          <w:b/>
        </w:rPr>
      </w:pPr>
      <w:r>
        <w:rPr>
          <w:b/>
        </w:rPr>
        <w:t>Please type or print clearly</w:t>
      </w:r>
    </w:p>
    <w:p w:rsidR="002A3B7C" w:rsidRDefault="002A3B7C">
      <w:pP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1134"/>
        <w:gridCol w:w="4706"/>
      </w:tblGrid>
      <w:tr w:rsidR="0009144A" w:rsidTr="005D2F41">
        <w:tc>
          <w:tcPr>
            <w:tcW w:w="1384" w:type="dxa"/>
            <w:shd w:val="pct15" w:color="auto" w:fill="FFFFFF"/>
          </w:tcPr>
          <w:p w:rsidR="0009144A" w:rsidRPr="002A3B7C" w:rsidRDefault="005D2F41" w:rsidP="00C82445">
            <w:pPr>
              <w:spacing w:before="120" w:line="276" w:lineRule="auto"/>
              <w:rPr>
                <w:b/>
                <w:szCs w:val="24"/>
              </w:rPr>
            </w:pPr>
            <w:r>
              <w:rPr>
                <w:b/>
                <w:szCs w:val="24"/>
              </w:rPr>
              <w:t>First N</w:t>
            </w:r>
            <w:r w:rsidR="00C82445" w:rsidRPr="002A3B7C">
              <w:rPr>
                <w:b/>
                <w:szCs w:val="24"/>
              </w:rPr>
              <w:t>ame</w:t>
            </w:r>
          </w:p>
        </w:tc>
        <w:tc>
          <w:tcPr>
            <w:tcW w:w="8817" w:type="dxa"/>
            <w:gridSpan w:val="3"/>
            <w:vAlign w:val="center"/>
          </w:tcPr>
          <w:p w:rsidR="002A3B7C" w:rsidRPr="002A3B7C" w:rsidRDefault="002A3B7C" w:rsidP="00C82445">
            <w:pPr>
              <w:spacing w:after="120" w:line="276" w:lineRule="auto"/>
              <w:rPr>
                <w:b/>
                <w:szCs w:val="24"/>
              </w:rPr>
            </w:pPr>
          </w:p>
        </w:tc>
      </w:tr>
      <w:tr w:rsidR="00C82445" w:rsidTr="005D2F41">
        <w:tc>
          <w:tcPr>
            <w:tcW w:w="1384" w:type="dxa"/>
            <w:shd w:val="pct15" w:color="auto" w:fill="FFFFFF"/>
          </w:tcPr>
          <w:p w:rsidR="00C82445" w:rsidRPr="002A3B7C" w:rsidRDefault="005D2F41" w:rsidP="00C82445">
            <w:pPr>
              <w:spacing w:before="120" w:line="276" w:lineRule="auto"/>
              <w:rPr>
                <w:b/>
                <w:szCs w:val="24"/>
              </w:rPr>
            </w:pPr>
            <w:r>
              <w:rPr>
                <w:b/>
                <w:szCs w:val="24"/>
              </w:rPr>
              <w:t>Last N</w:t>
            </w:r>
            <w:r w:rsidR="00C82445" w:rsidRPr="002A3B7C">
              <w:rPr>
                <w:b/>
                <w:szCs w:val="24"/>
              </w:rPr>
              <w:t>ame</w:t>
            </w:r>
          </w:p>
        </w:tc>
        <w:tc>
          <w:tcPr>
            <w:tcW w:w="8817" w:type="dxa"/>
            <w:gridSpan w:val="3"/>
            <w:vAlign w:val="center"/>
          </w:tcPr>
          <w:p w:rsidR="002A3B7C" w:rsidRPr="002A3B7C" w:rsidRDefault="002A3B7C" w:rsidP="00C82445">
            <w:pPr>
              <w:spacing w:after="120" w:line="276" w:lineRule="auto"/>
              <w:rPr>
                <w:b/>
                <w:szCs w:val="24"/>
              </w:rPr>
            </w:pPr>
          </w:p>
        </w:tc>
      </w:tr>
      <w:tr w:rsidR="0009144A" w:rsidTr="00DC1C37">
        <w:tc>
          <w:tcPr>
            <w:tcW w:w="1384" w:type="dxa"/>
            <w:shd w:val="pct15" w:color="auto" w:fill="FFFFFF"/>
          </w:tcPr>
          <w:p w:rsidR="0009144A" w:rsidRPr="002A3B7C" w:rsidRDefault="005D2F41" w:rsidP="00C82445">
            <w:pPr>
              <w:spacing w:before="120" w:line="276" w:lineRule="auto"/>
              <w:rPr>
                <w:b/>
                <w:szCs w:val="24"/>
              </w:rPr>
            </w:pPr>
            <w:r>
              <w:rPr>
                <w:b/>
                <w:szCs w:val="24"/>
              </w:rPr>
              <w:t>Institution</w:t>
            </w:r>
            <w:r w:rsidRPr="002A3B7C">
              <w:rPr>
                <w:b/>
                <w:szCs w:val="24"/>
              </w:rPr>
              <w:t xml:space="preserve"> Address</w:t>
            </w:r>
          </w:p>
        </w:tc>
        <w:tc>
          <w:tcPr>
            <w:tcW w:w="8817" w:type="dxa"/>
            <w:gridSpan w:val="3"/>
          </w:tcPr>
          <w:p w:rsidR="0009144A" w:rsidRPr="002A3B7C" w:rsidRDefault="0009144A" w:rsidP="00C82445">
            <w:pPr>
              <w:spacing w:line="276" w:lineRule="auto"/>
              <w:rPr>
                <w:b/>
                <w:szCs w:val="24"/>
              </w:rPr>
            </w:pPr>
          </w:p>
          <w:p w:rsidR="0009144A" w:rsidRPr="002A3B7C" w:rsidRDefault="0009144A" w:rsidP="00C82445">
            <w:pPr>
              <w:spacing w:line="276" w:lineRule="auto"/>
              <w:rPr>
                <w:b/>
                <w:szCs w:val="24"/>
              </w:rPr>
            </w:pPr>
          </w:p>
          <w:p w:rsidR="0009144A" w:rsidRPr="002A3B7C" w:rsidRDefault="0009144A" w:rsidP="00C82445">
            <w:pPr>
              <w:spacing w:line="276" w:lineRule="auto"/>
              <w:rPr>
                <w:b/>
                <w:szCs w:val="24"/>
              </w:rPr>
            </w:pPr>
          </w:p>
          <w:p w:rsidR="0009144A" w:rsidRPr="002A3B7C" w:rsidRDefault="0009144A" w:rsidP="00C82445">
            <w:pPr>
              <w:spacing w:line="276" w:lineRule="auto"/>
              <w:rPr>
                <w:b/>
                <w:szCs w:val="24"/>
              </w:rPr>
            </w:pPr>
          </w:p>
          <w:p w:rsidR="0009144A" w:rsidRPr="002A3B7C" w:rsidRDefault="0009144A" w:rsidP="00C82445">
            <w:pPr>
              <w:spacing w:line="276" w:lineRule="auto"/>
              <w:rPr>
                <w:b/>
                <w:szCs w:val="24"/>
              </w:rPr>
            </w:pPr>
          </w:p>
        </w:tc>
      </w:tr>
      <w:tr w:rsidR="0009144A" w:rsidTr="005D2F41">
        <w:tc>
          <w:tcPr>
            <w:tcW w:w="1384" w:type="dxa"/>
            <w:shd w:val="pct15" w:color="auto" w:fill="FFFFFF"/>
            <w:vAlign w:val="center"/>
          </w:tcPr>
          <w:p w:rsidR="0009144A" w:rsidRPr="002A3B7C" w:rsidRDefault="005D2F41" w:rsidP="00C82445">
            <w:pPr>
              <w:spacing w:before="120" w:line="276" w:lineRule="auto"/>
              <w:rPr>
                <w:b/>
                <w:szCs w:val="24"/>
              </w:rPr>
            </w:pPr>
            <w:r>
              <w:rPr>
                <w:b/>
                <w:szCs w:val="24"/>
              </w:rPr>
              <w:t>Phone</w:t>
            </w:r>
          </w:p>
        </w:tc>
        <w:tc>
          <w:tcPr>
            <w:tcW w:w="2977" w:type="dxa"/>
            <w:vAlign w:val="center"/>
          </w:tcPr>
          <w:p w:rsidR="002A3B7C" w:rsidRPr="002A3B7C" w:rsidRDefault="002A3B7C" w:rsidP="00C82445">
            <w:pPr>
              <w:spacing w:after="120" w:line="276" w:lineRule="auto"/>
              <w:rPr>
                <w:b/>
                <w:szCs w:val="24"/>
              </w:rPr>
            </w:pPr>
          </w:p>
        </w:tc>
        <w:tc>
          <w:tcPr>
            <w:tcW w:w="1134" w:type="dxa"/>
            <w:shd w:val="pct15" w:color="auto" w:fill="FFFFFF"/>
            <w:vAlign w:val="center"/>
          </w:tcPr>
          <w:p w:rsidR="0009144A" w:rsidRPr="002A3B7C" w:rsidRDefault="0009144A" w:rsidP="00C82445">
            <w:pPr>
              <w:spacing w:before="120" w:line="276" w:lineRule="auto"/>
              <w:rPr>
                <w:b/>
                <w:szCs w:val="24"/>
              </w:rPr>
            </w:pPr>
            <w:r w:rsidRPr="002A3B7C">
              <w:rPr>
                <w:b/>
                <w:szCs w:val="24"/>
              </w:rPr>
              <w:t>Email</w:t>
            </w:r>
          </w:p>
        </w:tc>
        <w:tc>
          <w:tcPr>
            <w:tcW w:w="4706" w:type="dxa"/>
            <w:vAlign w:val="center"/>
          </w:tcPr>
          <w:p w:rsidR="0009144A" w:rsidRPr="002A3B7C" w:rsidRDefault="0009144A" w:rsidP="00C82445">
            <w:pPr>
              <w:spacing w:line="276" w:lineRule="auto"/>
              <w:rPr>
                <w:b/>
                <w:szCs w:val="24"/>
              </w:rPr>
            </w:pPr>
          </w:p>
        </w:tc>
      </w:tr>
    </w:tbl>
    <w:p w:rsidR="0009144A" w:rsidRDefault="0009144A">
      <w:pPr>
        <w:rPr>
          <w:b/>
        </w:rPr>
      </w:pPr>
    </w:p>
    <w:p w:rsidR="0009144A" w:rsidRDefault="0009144A">
      <w:pPr>
        <w:spacing w:after="120"/>
        <w:rPr>
          <w:b/>
        </w:rPr>
      </w:pPr>
      <w:r>
        <w:rPr>
          <w:b/>
        </w:rPr>
        <w:t>Indicate one of the following:</w:t>
      </w:r>
    </w:p>
    <w:p w:rsidR="00111523" w:rsidRDefault="00D842D5" w:rsidP="00111523">
      <w:pPr>
        <w:numPr>
          <w:ilvl w:val="0"/>
          <w:numId w:val="1"/>
        </w:numPr>
      </w:pPr>
      <w:r>
        <w:t xml:space="preserve"> </w:t>
      </w:r>
      <w:r w:rsidR="00111523">
        <w:tab/>
      </w:r>
      <w:r w:rsidR="00EB7667">
        <w:t>Applicant is an EPS postgraduate member.</w:t>
      </w:r>
      <w:r w:rsidR="0009144A">
        <w:t xml:space="preserve"> </w:t>
      </w:r>
      <w:r w:rsidR="0009144A">
        <w:tab/>
      </w:r>
    </w:p>
    <w:p w:rsidR="0009144A" w:rsidRDefault="00D842D5" w:rsidP="005D2F41">
      <w:pPr>
        <w:numPr>
          <w:ilvl w:val="0"/>
          <w:numId w:val="1"/>
        </w:numPr>
      </w:pPr>
      <w:r>
        <w:t xml:space="preserve"> </w:t>
      </w:r>
      <w:r w:rsidR="00111523">
        <w:tab/>
      </w:r>
      <w:r w:rsidR="005D2F41" w:rsidRPr="005D2F41">
        <w:t>Undergraduate / New Graduate Research Bursary</w:t>
      </w:r>
      <w:r w:rsidR="005D2F41">
        <w:t xml:space="preserve"> recipient presenting resulting work.</w:t>
      </w:r>
    </w:p>
    <w:p w:rsidR="002B4CF1" w:rsidRPr="005D2F41" w:rsidRDefault="002B4CF1" w:rsidP="002B4CF1">
      <w:pPr>
        <w:numPr>
          <w:ilvl w:val="0"/>
          <w:numId w:val="1"/>
        </w:numPr>
      </w:pPr>
      <w:r>
        <w:tab/>
        <w:t>EPS</w:t>
      </w:r>
      <w:r w:rsidR="002F0981">
        <w:t xml:space="preserve"> Pairing Scheme mentee</w:t>
      </w:r>
      <w:r>
        <w:t>.</w:t>
      </w:r>
    </w:p>
    <w:p w:rsidR="0009144A" w:rsidRDefault="0009144A" w:rsidP="002B4CF1">
      <w:pPr>
        <w:numPr>
          <w:ilvl w:val="0"/>
          <w:numId w:val="1"/>
        </w:numPr>
      </w:pPr>
      <w:r>
        <w:t xml:space="preserve"> </w:t>
      </w:r>
      <w:r>
        <w:tab/>
        <w:t>Retired EPS member</w:t>
      </w:r>
      <w:r w:rsidR="005D2F41">
        <w:t>.</w:t>
      </w:r>
      <w:r>
        <w:t xml:space="preserve"> </w:t>
      </w:r>
    </w:p>
    <w:p w:rsidR="0009144A" w:rsidRDefault="000914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09144A">
        <w:tc>
          <w:tcPr>
            <w:tcW w:w="10421" w:type="dxa"/>
          </w:tcPr>
          <w:p w:rsidR="002A3B7C" w:rsidRPr="00DB66C8" w:rsidRDefault="0009144A" w:rsidP="002B1901">
            <w:pPr>
              <w:spacing w:line="276" w:lineRule="auto"/>
              <w:jc w:val="both"/>
              <w:rPr>
                <w:szCs w:val="24"/>
              </w:rPr>
            </w:pPr>
            <w:r w:rsidRPr="00DB66C8">
              <w:rPr>
                <w:b/>
                <w:szCs w:val="24"/>
              </w:rPr>
              <w:t>NB</w:t>
            </w:r>
            <w:r w:rsidRPr="00DB66C8">
              <w:rPr>
                <w:szCs w:val="24"/>
              </w:rPr>
              <w:t xml:space="preserve"> - Individual applicants may be awarded grants to attend EPS meetings on more than one occasion, but grants to attend non-EPS meetings are limited to one per person</w:t>
            </w:r>
            <w:r w:rsidR="000E4D0E">
              <w:rPr>
                <w:szCs w:val="24"/>
              </w:rPr>
              <w:t xml:space="preserve"> and only after </w:t>
            </w:r>
            <w:r w:rsidR="0082028B">
              <w:rPr>
                <w:szCs w:val="24"/>
              </w:rPr>
              <w:t>presenting</w:t>
            </w:r>
            <w:r w:rsidR="000E4D0E">
              <w:rPr>
                <w:szCs w:val="24"/>
              </w:rPr>
              <w:t xml:space="preserve"> at an EPS meeting</w:t>
            </w:r>
            <w:r w:rsidRPr="00DB66C8">
              <w:rPr>
                <w:szCs w:val="24"/>
              </w:rPr>
              <w:t>.</w:t>
            </w:r>
            <w:r w:rsidR="000E4D0E">
              <w:rPr>
                <w:szCs w:val="24"/>
              </w:rPr>
              <w:t xml:space="preserve"> See notes at top of page</w:t>
            </w:r>
            <w:r w:rsidR="002B1901">
              <w:rPr>
                <w:szCs w:val="24"/>
              </w:rPr>
              <w:t>.</w:t>
            </w:r>
          </w:p>
        </w:tc>
      </w:tr>
    </w:tbl>
    <w:p w:rsidR="0009144A" w:rsidRDefault="0009144A"/>
    <w:p w:rsidR="0009144A" w:rsidRDefault="0009144A"/>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1381"/>
      </w:tblGrid>
      <w:tr w:rsidR="0009144A" w:rsidTr="005D2F41">
        <w:tc>
          <w:tcPr>
            <w:tcW w:w="9039" w:type="dxa"/>
            <w:shd w:val="pct15" w:color="auto" w:fill="FFFFFF"/>
          </w:tcPr>
          <w:p w:rsidR="0009144A" w:rsidRDefault="0009144A">
            <w:pPr>
              <w:jc w:val="center"/>
              <w:rPr>
                <w:b/>
              </w:rPr>
            </w:pPr>
            <w:r>
              <w:rPr>
                <w:b/>
              </w:rPr>
              <w:t>Details of sources approached (or to be approached) for matching funding</w:t>
            </w:r>
          </w:p>
        </w:tc>
        <w:tc>
          <w:tcPr>
            <w:tcW w:w="1381" w:type="dxa"/>
            <w:shd w:val="pct15" w:color="auto" w:fill="FFFFFF"/>
          </w:tcPr>
          <w:p w:rsidR="0009144A" w:rsidRDefault="0009144A">
            <w:pPr>
              <w:jc w:val="center"/>
              <w:rPr>
                <w:b/>
              </w:rPr>
            </w:pPr>
            <w:r>
              <w:rPr>
                <w:b/>
              </w:rPr>
              <w:t>Amount</w:t>
            </w:r>
          </w:p>
        </w:tc>
      </w:tr>
      <w:tr w:rsidR="0009144A" w:rsidTr="005D2F41">
        <w:tc>
          <w:tcPr>
            <w:tcW w:w="9039" w:type="dxa"/>
          </w:tcPr>
          <w:p w:rsidR="0009144A" w:rsidRDefault="00C82445">
            <w:r w:rsidRPr="00C82445">
              <w:rPr>
                <w:b/>
                <w:i/>
                <w:color w:val="FF0000"/>
                <w:sz w:val="20"/>
              </w:rPr>
              <w:t>Applicants will normally be expected to approach their Departments or other sources for partial support.</w:t>
            </w:r>
          </w:p>
          <w:p w:rsidR="0009144A" w:rsidRDefault="0009144A"/>
          <w:p w:rsidR="0009144A" w:rsidRDefault="0009144A">
            <w:pPr>
              <w:spacing w:before="240"/>
              <w:rPr>
                <w:b/>
                <w:i/>
                <w:color w:val="FF0000"/>
                <w:sz w:val="20"/>
              </w:rPr>
            </w:pPr>
          </w:p>
          <w:p w:rsidR="002A3B7C" w:rsidRPr="00C82445" w:rsidRDefault="002A3B7C">
            <w:pPr>
              <w:spacing w:before="240"/>
              <w:rPr>
                <w:b/>
                <w:i/>
                <w:color w:val="FF0000"/>
                <w:sz w:val="20"/>
              </w:rPr>
            </w:pPr>
          </w:p>
        </w:tc>
        <w:tc>
          <w:tcPr>
            <w:tcW w:w="1381" w:type="dxa"/>
          </w:tcPr>
          <w:p w:rsidR="0009144A" w:rsidRDefault="0009144A"/>
        </w:tc>
      </w:tr>
    </w:tbl>
    <w:p w:rsidR="0009144A" w:rsidRDefault="005D2F41">
      <w:pPr>
        <w:jc w:val="center"/>
        <w:rPr>
          <w:b/>
        </w:rPr>
      </w:pPr>
      <w:bookmarkStart w:id="0" w:name="_GoBack"/>
      <w:bookmarkEnd w:id="0"/>
      <w:r>
        <w:rPr>
          <w:b/>
        </w:rPr>
        <w:lastRenderedPageBreak/>
        <w:t>Details of c</w:t>
      </w:r>
      <w:r w:rsidR="0009144A">
        <w:rPr>
          <w:b/>
        </w:rPr>
        <w:t>onference that you wish to attend</w:t>
      </w:r>
    </w:p>
    <w:p w:rsidR="005D2F41" w:rsidRDefault="005D2F41" w:rsidP="005D2F41">
      <w:pPr>
        <w:ind w:left="360"/>
      </w:pPr>
      <w:r>
        <w:t xml:space="preserve"> </w:t>
      </w:r>
    </w:p>
    <w:p w:rsidR="0009144A" w:rsidRDefault="0009144A">
      <w:pPr>
        <w:numPr>
          <w:ilvl w:val="0"/>
          <w:numId w:val="4"/>
        </w:numPr>
      </w:pPr>
      <w:r>
        <w:t xml:space="preserve"> </w:t>
      </w:r>
      <w:r>
        <w:tab/>
        <w:t>EPS Meeting</w:t>
      </w:r>
    </w:p>
    <w:p w:rsidR="005D2F41" w:rsidRDefault="005D2F41">
      <w:pPr>
        <w:numPr>
          <w:ilvl w:val="0"/>
          <w:numId w:val="4"/>
        </w:numPr>
      </w:pPr>
      <w:r>
        <w:t xml:space="preserve">      Non-EPS Meeting *please read notes at start of form to check eligibility*</w:t>
      </w:r>
    </w:p>
    <w:p w:rsidR="002A3B7C" w:rsidRDefault="002A3B7C" w:rsidP="002A3B7C">
      <w:pPr>
        <w:ind w:left="360"/>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363"/>
      </w:tblGrid>
      <w:tr w:rsidR="005D2F41" w:rsidTr="005D2F41">
        <w:tc>
          <w:tcPr>
            <w:tcW w:w="1985" w:type="dxa"/>
            <w:tcBorders>
              <w:left w:val="single" w:sz="4" w:space="0" w:color="auto"/>
            </w:tcBorders>
            <w:shd w:val="pct15" w:color="auto" w:fill="FFFFFF"/>
          </w:tcPr>
          <w:p w:rsidR="005D2F41" w:rsidRDefault="005D2F41">
            <w:pPr>
              <w:spacing w:before="120" w:after="120"/>
              <w:rPr>
                <w:b/>
              </w:rPr>
            </w:pPr>
            <w:r>
              <w:rPr>
                <w:b/>
              </w:rPr>
              <w:t xml:space="preserve">Name of Meeting </w:t>
            </w:r>
          </w:p>
          <w:p w:rsidR="005D2F41" w:rsidRDefault="005D2F41">
            <w:pPr>
              <w:rPr>
                <w:b/>
              </w:rPr>
            </w:pPr>
          </w:p>
        </w:tc>
        <w:tc>
          <w:tcPr>
            <w:tcW w:w="8363" w:type="dxa"/>
            <w:tcBorders>
              <w:left w:val="single" w:sz="4" w:space="0" w:color="auto"/>
            </w:tcBorders>
          </w:tcPr>
          <w:p w:rsidR="005D2F41" w:rsidRDefault="005D2F41">
            <w:pPr>
              <w:spacing w:before="120"/>
            </w:pPr>
          </w:p>
        </w:tc>
      </w:tr>
    </w:tbl>
    <w:p w:rsidR="0009144A" w:rsidRDefault="0009144A"/>
    <w:p w:rsidR="00C82445" w:rsidRDefault="00C824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4536"/>
      </w:tblGrid>
      <w:tr w:rsidR="0009144A">
        <w:tc>
          <w:tcPr>
            <w:tcW w:w="5920" w:type="dxa"/>
            <w:shd w:val="pct15" w:color="auto" w:fill="FFFFFF"/>
          </w:tcPr>
          <w:p w:rsidR="0009144A" w:rsidRDefault="0009144A">
            <w:pPr>
              <w:jc w:val="center"/>
              <w:rPr>
                <w:b/>
              </w:rPr>
            </w:pPr>
            <w:r>
              <w:rPr>
                <w:b/>
              </w:rPr>
              <w:t>Place</w:t>
            </w:r>
          </w:p>
        </w:tc>
        <w:tc>
          <w:tcPr>
            <w:tcW w:w="4536" w:type="dxa"/>
            <w:shd w:val="pct15" w:color="auto" w:fill="FFFFFF"/>
          </w:tcPr>
          <w:p w:rsidR="0009144A" w:rsidRDefault="0009144A">
            <w:pPr>
              <w:jc w:val="center"/>
              <w:rPr>
                <w:b/>
              </w:rPr>
            </w:pPr>
            <w:r>
              <w:rPr>
                <w:b/>
              </w:rPr>
              <w:t>Dates</w:t>
            </w:r>
          </w:p>
        </w:tc>
      </w:tr>
      <w:tr w:rsidR="0009144A">
        <w:tc>
          <w:tcPr>
            <w:tcW w:w="5920" w:type="dxa"/>
          </w:tcPr>
          <w:p w:rsidR="0009144A" w:rsidRDefault="0009144A"/>
          <w:p w:rsidR="0009144A" w:rsidRDefault="0009144A"/>
          <w:p w:rsidR="0009144A" w:rsidRDefault="0009144A"/>
        </w:tc>
        <w:tc>
          <w:tcPr>
            <w:tcW w:w="4536" w:type="dxa"/>
          </w:tcPr>
          <w:p w:rsidR="0009144A" w:rsidRDefault="0009144A"/>
          <w:p w:rsidR="0009144A" w:rsidRDefault="0009144A"/>
          <w:p w:rsidR="0009144A" w:rsidRDefault="0009144A">
            <w:pPr>
              <w:rPr>
                <w:sz w:val="20"/>
              </w:rPr>
            </w:pPr>
          </w:p>
        </w:tc>
      </w:tr>
    </w:tbl>
    <w:p w:rsidR="0009144A" w:rsidRDefault="0009144A"/>
    <w:p w:rsidR="00C82445" w:rsidRDefault="00C824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1381"/>
      </w:tblGrid>
      <w:tr w:rsidR="00C82445" w:rsidTr="00891FF4">
        <w:tc>
          <w:tcPr>
            <w:tcW w:w="9039" w:type="dxa"/>
            <w:shd w:val="pct15" w:color="auto" w:fill="FFFFFF"/>
          </w:tcPr>
          <w:p w:rsidR="00C82445" w:rsidRDefault="00C82445" w:rsidP="00C82445">
            <w:pPr>
              <w:jc w:val="center"/>
              <w:rPr>
                <w:b/>
              </w:rPr>
            </w:pPr>
            <w:r>
              <w:rPr>
                <w:b/>
              </w:rPr>
              <w:t xml:space="preserve">Estimated costs for attending conference </w:t>
            </w:r>
          </w:p>
        </w:tc>
        <w:tc>
          <w:tcPr>
            <w:tcW w:w="1381" w:type="dxa"/>
            <w:shd w:val="pct15" w:color="auto" w:fill="FFFFFF"/>
          </w:tcPr>
          <w:p w:rsidR="00C82445" w:rsidRDefault="00C82445" w:rsidP="00891FF4">
            <w:pPr>
              <w:jc w:val="center"/>
              <w:rPr>
                <w:b/>
              </w:rPr>
            </w:pPr>
            <w:r>
              <w:rPr>
                <w:b/>
              </w:rPr>
              <w:t>Amount</w:t>
            </w:r>
          </w:p>
        </w:tc>
      </w:tr>
      <w:tr w:rsidR="00C82445" w:rsidTr="00891FF4">
        <w:tc>
          <w:tcPr>
            <w:tcW w:w="9039" w:type="dxa"/>
          </w:tcPr>
          <w:p w:rsidR="00C82445" w:rsidRPr="00C82445" w:rsidRDefault="00DB66C8" w:rsidP="00891FF4">
            <w:pPr>
              <w:rPr>
                <w:b/>
                <w:i/>
                <w:color w:val="FF0000"/>
                <w:sz w:val="20"/>
              </w:rPr>
            </w:pPr>
            <w:r>
              <w:rPr>
                <w:b/>
                <w:i/>
                <w:color w:val="FF0000"/>
                <w:sz w:val="20"/>
              </w:rPr>
              <w:t xml:space="preserve">We need all </w:t>
            </w:r>
            <w:r w:rsidR="000E4D0E" w:rsidRPr="000E4D0E">
              <w:rPr>
                <w:b/>
                <w:i/>
                <w:color w:val="FF0000"/>
                <w:sz w:val="20"/>
                <w:u w:val="single"/>
              </w:rPr>
              <w:t>travel</w:t>
            </w:r>
            <w:r w:rsidR="000E4D0E">
              <w:rPr>
                <w:b/>
                <w:i/>
                <w:color w:val="FF0000"/>
                <w:sz w:val="20"/>
              </w:rPr>
              <w:t xml:space="preserve"> </w:t>
            </w:r>
            <w:r>
              <w:rPr>
                <w:b/>
                <w:i/>
                <w:color w:val="FF0000"/>
                <w:sz w:val="20"/>
              </w:rPr>
              <w:t>details, including</w:t>
            </w:r>
            <w:r w:rsidR="00C82445" w:rsidRPr="00C82445">
              <w:rPr>
                <w:b/>
                <w:i/>
                <w:color w:val="FF0000"/>
                <w:sz w:val="20"/>
              </w:rPr>
              <w:t xml:space="preserve"> </w:t>
            </w:r>
            <w:r>
              <w:rPr>
                <w:b/>
                <w:i/>
                <w:color w:val="FF0000"/>
                <w:sz w:val="20"/>
              </w:rPr>
              <w:t>hotel, t</w:t>
            </w:r>
            <w:r w:rsidR="00C82445" w:rsidRPr="00C82445">
              <w:rPr>
                <w:b/>
                <w:i/>
                <w:color w:val="FF0000"/>
                <w:sz w:val="20"/>
              </w:rPr>
              <w:t>rain fare</w:t>
            </w:r>
            <w:r>
              <w:rPr>
                <w:b/>
                <w:i/>
                <w:color w:val="FF0000"/>
                <w:sz w:val="20"/>
              </w:rPr>
              <w:t xml:space="preserve">, </w:t>
            </w:r>
            <w:r w:rsidR="00C82445" w:rsidRPr="00C82445">
              <w:rPr>
                <w:b/>
                <w:i/>
                <w:color w:val="FF0000"/>
                <w:sz w:val="20"/>
              </w:rPr>
              <w:t>air fare</w:t>
            </w:r>
            <w:r>
              <w:rPr>
                <w:b/>
                <w:i/>
                <w:color w:val="FF0000"/>
                <w:sz w:val="20"/>
              </w:rPr>
              <w:t>, bus fare, etc. between venue and normal place of residence relating to your institution.</w:t>
            </w:r>
            <w:r w:rsidR="000E4D0E">
              <w:rPr>
                <w:b/>
                <w:i/>
                <w:color w:val="FF0000"/>
                <w:sz w:val="20"/>
              </w:rPr>
              <w:t xml:space="preserve"> We </w:t>
            </w:r>
            <w:r w:rsidR="000E4D0E" w:rsidRPr="009E12D7">
              <w:rPr>
                <w:b/>
                <w:i/>
                <w:color w:val="FF0000"/>
                <w:sz w:val="20"/>
                <w:u w:val="single"/>
              </w:rPr>
              <w:t>do not</w:t>
            </w:r>
            <w:r w:rsidR="000E4D0E">
              <w:rPr>
                <w:b/>
                <w:i/>
                <w:color w:val="FF0000"/>
                <w:sz w:val="20"/>
              </w:rPr>
              <w:t xml:space="preserve"> need details of elements that are not covered, e.g. </w:t>
            </w:r>
            <w:r w:rsidR="009E12D7">
              <w:rPr>
                <w:b/>
                <w:i/>
                <w:color w:val="FF0000"/>
                <w:sz w:val="20"/>
              </w:rPr>
              <w:t xml:space="preserve">conference </w:t>
            </w:r>
            <w:r w:rsidR="009E12D7" w:rsidRPr="00C6548A">
              <w:rPr>
                <w:b/>
                <w:i/>
                <w:color w:val="FF0000"/>
                <w:sz w:val="20"/>
              </w:rPr>
              <w:t>registration</w:t>
            </w:r>
            <w:r w:rsidR="009E12D7">
              <w:rPr>
                <w:b/>
                <w:i/>
                <w:color w:val="FF0000"/>
                <w:sz w:val="20"/>
              </w:rPr>
              <w:t xml:space="preserve"> fee.</w:t>
            </w:r>
            <w:r w:rsidR="00C6548A">
              <w:rPr>
                <w:rFonts w:ascii="Segoe UI" w:hAnsi="Segoe UI" w:cs="Segoe UI"/>
                <w:sz w:val="20"/>
              </w:rPr>
              <w:t xml:space="preserve"> </w:t>
            </w:r>
            <w:r w:rsidR="00C6548A" w:rsidRPr="00C6548A">
              <w:rPr>
                <w:b/>
                <w:i/>
                <w:color w:val="FF0000"/>
                <w:sz w:val="20"/>
              </w:rPr>
              <w:t>Please note that the EPS is VAT-registered and therefore we will need claimants to record VAT payments they make</w:t>
            </w:r>
            <w:r w:rsidR="00C6548A">
              <w:rPr>
                <w:b/>
                <w:i/>
                <w:color w:val="FF0000"/>
                <w:sz w:val="20"/>
              </w:rPr>
              <w:t>.</w:t>
            </w:r>
          </w:p>
          <w:p w:rsidR="00C82445" w:rsidRDefault="00C82445" w:rsidP="00891FF4"/>
          <w:p w:rsidR="002A3B7C" w:rsidRDefault="002A3B7C" w:rsidP="00891FF4"/>
          <w:p w:rsidR="002A3B7C" w:rsidRDefault="002A3B7C" w:rsidP="00891FF4"/>
          <w:p w:rsidR="00C82445" w:rsidRDefault="00C82445" w:rsidP="00891FF4">
            <w:pPr>
              <w:spacing w:before="240"/>
              <w:rPr>
                <w:b/>
                <w:color w:val="FF0000"/>
                <w:sz w:val="18"/>
              </w:rPr>
            </w:pPr>
          </w:p>
          <w:p w:rsidR="005D2F41" w:rsidRDefault="005D2F41" w:rsidP="00891FF4">
            <w:pPr>
              <w:spacing w:before="240"/>
              <w:rPr>
                <w:b/>
                <w:color w:val="FF0000"/>
                <w:sz w:val="18"/>
              </w:rPr>
            </w:pPr>
          </w:p>
          <w:p w:rsidR="005D2F41" w:rsidRPr="009F1268" w:rsidRDefault="005D2F41" w:rsidP="00891FF4">
            <w:pPr>
              <w:spacing w:before="240"/>
              <w:rPr>
                <w:b/>
                <w:color w:val="FF0000"/>
                <w:sz w:val="18"/>
              </w:rPr>
            </w:pPr>
          </w:p>
        </w:tc>
        <w:tc>
          <w:tcPr>
            <w:tcW w:w="1381" w:type="dxa"/>
          </w:tcPr>
          <w:p w:rsidR="00C82445" w:rsidRDefault="00C82445" w:rsidP="00891FF4"/>
        </w:tc>
      </w:tr>
    </w:tbl>
    <w:p w:rsidR="00C82445" w:rsidRDefault="00C82445"/>
    <w:p w:rsidR="00C82445" w:rsidRDefault="00C82445"/>
    <w:p w:rsidR="0009144A" w:rsidRDefault="0009144A">
      <w:pPr>
        <w:rPr>
          <w:b/>
        </w:rPr>
      </w:pPr>
      <w:r>
        <w:rPr>
          <w:b/>
          <w:sz w:val="28"/>
        </w:rPr>
        <w:t>For non-EPS meetings only</w:t>
      </w:r>
      <w:r>
        <w:rPr>
          <w:b/>
        </w:rPr>
        <w:t xml:space="preserve">: </w:t>
      </w:r>
    </w:p>
    <w:p w:rsidR="00C82445" w:rsidRDefault="00C824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09144A">
        <w:tc>
          <w:tcPr>
            <w:tcW w:w="10421" w:type="dxa"/>
          </w:tcPr>
          <w:p w:rsidR="0009144A" w:rsidRDefault="0009144A">
            <w:r>
              <w:rPr>
                <w:b/>
              </w:rPr>
              <w:t xml:space="preserve">Please enclose evidence of your talk or poster presentation, e.g. copy of conference programme or acceptance </w:t>
            </w:r>
            <w:r w:rsidRPr="00915BBA">
              <w:rPr>
                <w:b/>
              </w:rPr>
              <w:t>letter</w:t>
            </w:r>
            <w:r w:rsidR="00915BBA" w:rsidRPr="00915BBA">
              <w:rPr>
                <w:b/>
              </w:rPr>
              <w:t>, as well as EPS meeting presentation title and date.</w:t>
            </w:r>
          </w:p>
          <w:p w:rsidR="0009144A" w:rsidRDefault="0009144A">
            <w:r>
              <w:t>I have not received a Grindley Grant for a non-EPS Conference before</w:t>
            </w:r>
            <w:r>
              <w:rPr>
                <w:sz w:val="40"/>
              </w:rPr>
              <w:t xml:space="preserve"> </w:t>
            </w:r>
            <w:r>
              <w:t>(tick box)</w:t>
            </w:r>
            <w:r>
              <w:rPr>
                <w:sz w:val="40"/>
              </w:rPr>
              <w:t xml:space="preserve">                    </w:t>
            </w:r>
            <w:r>
              <w:rPr>
                <w:sz w:val="40"/>
              </w:rPr>
              <w:sym w:font="Wingdings (PCL6)" w:char="F071"/>
            </w:r>
          </w:p>
        </w:tc>
      </w:tr>
    </w:tbl>
    <w:p w:rsidR="0009144A" w:rsidRDefault="000914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09144A">
        <w:tc>
          <w:tcPr>
            <w:tcW w:w="10421" w:type="dxa"/>
            <w:tcBorders>
              <w:bottom w:val="nil"/>
            </w:tcBorders>
          </w:tcPr>
          <w:p w:rsidR="0009144A" w:rsidRDefault="0009144A">
            <w:r>
              <w:t>Title and authors of paper or poster you are presenting:</w:t>
            </w:r>
          </w:p>
          <w:p w:rsidR="0009144A" w:rsidRDefault="0009144A"/>
          <w:p w:rsidR="0009144A" w:rsidRDefault="0009144A"/>
          <w:p w:rsidR="005D2F41" w:rsidRDefault="005D2F41"/>
          <w:p w:rsidR="0009144A" w:rsidRDefault="0009144A"/>
        </w:tc>
      </w:tr>
      <w:tr w:rsidR="0009144A">
        <w:tc>
          <w:tcPr>
            <w:tcW w:w="10421" w:type="dxa"/>
            <w:tcBorders>
              <w:bottom w:val="single" w:sz="12" w:space="0" w:color="auto"/>
            </w:tcBorders>
          </w:tcPr>
          <w:p w:rsidR="0009144A" w:rsidRPr="009F1268" w:rsidRDefault="0009144A">
            <w:pPr>
              <w:rPr>
                <w:b/>
              </w:rPr>
            </w:pPr>
            <w:r w:rsidRPr="009F1268">
              <w:rPr>
                <w:b/>
              </w:rPr>
              <w:t>Related article in Quarterly Journal of Experimental Psychology: (Authors, Title, full reference)</w:t>
            </w:r>
          </w:p>
          <w:p w:rsidR="00C82445" w:rsidRDefault="00C82445">
            <w:pPr>
              <w:rPr>
                <w:u w:val="single"/>
              </w:rPr>
            </w:pPr>
          </w:p>
          <w:p w:rsidR="00C82445" w:rsidRDefault="00C82445">
            <w:pPr>
              <w:rPr>
                <w:u w:val="single"/>
              </w:rPr>
            </w:pPr>
          </w:p>
          <w:p w:rsidR="005D2F41" w:rsidRDefault="005D2F41">
            <w:pPr>
              <w:rPr>
                <w:u w:val="single"/>
              </w:rPr>
            </w:pPr>
          </w:p>
          <w:p w:rsidR="002D005C" w:rsidRPr="00C82445" w:rsidRDefault="00C82445">
            <w:pPr>
              <w:rPr>
                <w:u w:val="single"/>
              </w:rPr>
            </w:pPr>
            <w:r w:rsidRPr="00C82445">
              <w:rPr>
                <w:u w:val="single"/>
              </w:rPr>
              <w:t>Please provide s</w:t>
            </w:r>
            <w:r w:rsidR="002D005C" w:rsidRPr="00C82445">
              <w:rPr>
                <w:u w:val="single"/>
              </w:rPr>
              <w:t xml:space="preserve">upporting statement of relevance to </w:t>
            </w:r>
            <w:r w:rsidR="002D005C" w:rsidRPr="00C82445">
              <w:rPr>
                <w:i/>
                <w:u w:val="single"/>
              </w:rPr>
              <w:t>QJEP</w:t>
            </w:r>
            <w:r>
              <w:rPr>
                <w:u w:val="single"/>
              </w:rPr>
              <w:t xml:space="preserve"> article:</w:t>
            </w:r>
          </w:p>
          <w:p w:rsidR="0009144A" w:rsidRDefault="0009144A"/>
          <w:p w:rsidR="0009144A" w:rsidRDefault="0009144A"/>
          <w:p w:rsidR="0009144A" w:rsidRDefault="0009144A"/>
          <w:p w:rsidR="0009144A" w:rsidRPr="009F1268" w:rsidRDefault="0009144A">
            <w:pPr>
              <w:spacing w:before="120"/>
              <w:rPr>
                <w:b/>
                <w:i/>
                <w:sz w:val="20"/>
              </w:rPr>
            </w:pPr>
            <w:r w:rsidRPr="00C82445">
              <w:rPr>
                <w:b/>
                <w:i/>
                <w:color w:val="FF0000"/>
                <w:sz w:val="20"/>
              </w:rPr>
              <w:t>This information is used as a way of establishing that your work falls within the domain of EPS interests</w:t>
            </w:r>
          </w:p>
        </w:tc>
      </w:tr>
    </w:tbl>
    <w:p w:rsidR="0009144A" w:rsidRDefault="0009144A">
      <w:pPr>
        <w:sectPr w:rsidR="0009144A">
          <w:footerReference w:type="default" r:id="rId9"/>
          <w:pgSz w:w="11907" w:h="16840" w:code="9"/>
          <w:pgMar w:top="851" w:right="851" w:bottom="397" w:left="851" w:header="720" w:footer="0" w:gutter="0"/>
          <w:cols w:space="720"/>
        </w:sectPr>
      </w:pPr>
    </w:p>
    <w:p w:rsidR="0009144A" w:rsidRDefault="0009144A" w:rsidP="00C82445">
      <w:pPr>
        <w:spacing w:line="276" w:lineRule="auto"/>
        <w:rPr>
          <w:sz w:val="36"/>
          <w:szCs w:val="36"/>
        </w:rPr>
      </w:pPr>
    </w:p>
    <w:p w:rsidR="005D2F41" w:rsidRDefault="005D2F41" w:rsidP="00C82445">
      <w:pPr>
        <w:spacing w:line="276" w:lineRule="auto"/>
        <w:rPr>
          <w:sz w:val="36"/>
          <w:szCs w:val="36"/>
        </w:rPr>
      </w:pPr>
    </w:p>
    <w:tbl>
      <w:tblPr>
        <w:tblStyle w:val="TableGrid"/>
        <w:tblW w:w="0" w:type="auto"/>
        <w:tblLook w:val="04A0" w:firstRow="1" w:lastRow="0" w:firstColumn="1" w:lastColumn="0" w:noHBand="0" w:noVBand="1"/>
      </w:tblPr>
      <w:tblGrid>
        <w:gridCol w:w="3321"/>
        <w:gridCol w:w="6874"/>
      </w:tblGrid>
      <w:tr w:rsidR="002A3B7C" w:rsidTr="002A3B7C">
        <w:trPr>
          <w:trHeight w:val="818"/>
        </w:trPr>
        <w:tc>
          <w:tcPr>
            <w:tcW w:w="3369" w:type="dxa"/>
          </w:tcPr>
          <w:p w:rsidR="002A3B7C" w:rsidRPr="002A3B7C" w:rsidRDefault="002A3B7C" w:rsidP="00C82445">
            <w:pPr>
              <w:spacing w:line="276" w:lineRule="auto"/>
              <w:rPr>
                <w:b/>
                <w:szCs w:val="24"/>
              </w:rPr>
            </w:pPr>
          </w:p>
          <w:p w:rsidR="002A3B7C" w:rsidRDefault="002A3B7C" w:rsidP="00C82445">
            <w:pPr>
              <w:spacing w:line="276" w:lineRule="auto"/>
              <w:rPr>
                <w:b/>
                <w:szCs w:val="24"/>
              </w:rPr>
            </w:pPr>
          </w:p>
          <w:p w:rsidR="002A3B7C" w:rsidRDefault="002A3B7C" w:rsidP="00C82445">
            <w:pPr>
              <w:spacing w:line="276" w:lineRule="auto"/>
              <w:rPr>
                <w:b/>
                <w:szCs w:val="24"/>
              </w:rPr>
            </w:pPr>
            <w:r w:rsidRPr="002A3B7C">
              <w:rPr>
                <w:b/>
                <w:szCs w:val="24"/>
              </w:rPr>
              <w:t>Signature of Applicant</w:t>
            </w:r>
          </w:p>
          <w:p w:rsidR="002A3B7C" w:rsidRDefault="002A3B7C" w:rsidP="00C82445">
            <w:pPr>
              <w:spacing w:line="276" w:lineRule="auto"/>
              <w:rPr>
                <w:b/>
                <w:szCs w:val="24"/>
              </w:rPr>
            </w:pPr>
          </w:p>
          <w:p w:rsidR="002A3B7C" w:rsidRPr="002A3B7C" w:rsidRDefault="002A3B7C" w:rsidP="00C82445">
            <w:pPr>
              <w:spacing w:line="276" w:lineRule="auto"/>
              <w:rPr>
                <w:szCs w:val="24"/>
              </w:rPr>
            </w:pPr>
          </w:p>
        </w:tc>
        <w:tc>
          <w:tcPr>
            <w:tcW w:w="7052" w:type="dxa"/>
          </w:tcPr>
          <w:p w:rsidR="002A3B7C" w:rsidRDefault="002A3B7C" w:rsidP="00C82445">
            <w:pPr>
              <w:spacing w:line="276" w:lineRule="auto"/>
              <w:rPr>
                <w:sz w:val="36"/>
                <w:szCs w:val="36"/>
              </w:rPr>
            </w:pPr>
          </w:p>
        </w:tc>
      </w:tr>
      <w:tr w:rsidR="002A3B7C" w:rsidTr="00EC05A8">
        <w:tc>
          <w:tcPr>
            <w:tcW w:w="10421" w:type="dxa"/>
            <w:gridSpan w:val="2"/>
          </w:tcPr>
          <w:p w:rsidR="002A3B7C" w:rsidRPr="002A3B7C" w:rsidRDefault="002A3B7C" w:rsidP="00C82445">
            <w:pPr>
              <w:spacing w:line="276" w:lineRule="auto"/>
              <w:rPr>
                <w:b/>
                <w:sz w:val="36"/>
                <w:szCs w:val="36"/>
              </w:rPr>
            </w:pPr>
            <w:r w:rsidRPr="002A3B7C">
              <w:rPr>
                <w:b/>
                <w:color w:val="000000"/>
              </w:rPr>
              <w:t>I recognise that, if successful, I will be reimbursed only into my personal bank account, based on receipted expenses as stated in this application</w:t>
            </w:r>
            <w:r>
              <w:rPr>
                <w:b/>
                <w:color w:val="000000"/>
              </w:rPr>
              <w:t>.</w:t>
            </w:r>
          </w:p>
        </w:tc>
      </w:tr>
    </w:tbl>
    <w:p w:rsidR="002A3B7C" w:rsidRDefault="002A3B7C" w:rsidP="00C82445">
      <w:pPr>
        <w:spacing w:line="276" w:lineRule="auto"/>
        <w:rPr>
          <w:sz w:val="36"/>
          <w:szCs w:val="36"/>
        </w:rPr>
      </w:pPr>
    </w:p>
    <w:p w:rsidR="002A3B7C" w:rsidRDefault="002A3B7C" w:rsidP="002A3B7C">
      <w:pPr>
        <w:spacing w:line="276" w:lineRule="auto"/>
      </w:pPr>
      <w:r>
        <w:t xml:space="preserve">Postgraduate and postdoctoral applicants require an endorsement from a member of the EPS who can confirm that the information provided by the applicant is correct.  </w:t>
      </w:r>
    </w:p>
    <w:p w:rsidR="002A3B7C" w:rsidRDefault="002A3B7C" w:rsidP="002A3B7C">
      <w:pPr>
        <w:spacing w:line="276" w:lineRule="auto"/>
      </w:pPr>
    </w:p>
    <w:p w:rsidR="002A3B7C" w:rsidRDefault="002A3B7C" w:rsidP="002A3B7C">
      <w:pPr>
        <w:spacing w:line="276" w:lineRule="auto"/>
      </w:pPr>
      <w:r>
        <w:t xml:space="preserve">Applicants who do not know a suitable EPS sponsor can email the Hon Secretary </w:t>
      </w:r>
      <w:r w:rsidR="007C66E7">
        <w:t xml:space="preserve">Professor Heather Ferguson </w:t>
      </w:r>
      <w:hyperlink r:id="rId10" w:history="1">
        <w:r w:rsidR="007C66E7" w:rsidRPr="00B86FD7">
          <w:rPr>
            <w:rStyle w:val="Hyperlink"/>
          </w:rPr>
          <w:t>expsychsoc@kent.ac.uk</w:t>
        </w:r>
      </w:hyperlink>
      <w:r>
        <w:t xml:space="preserve"> naming their current or previous institution(s). If possible a list will be provided of EPS members at the institution(s), who may be approached as a potential sponsor.</w:t>
      </w:r>
    </w:p>
    <w:p w:rsidR="002A3B7C" w:rsidRPr="00EA4F18" w:rsidRDefault="002A3B7C" w:rsidP="00C82445">
      <w:pPr>
        <w:spacing w:line="276" w:lineRule="auto"/>
        <w:rPr>
          <w:sz w:val="36"/>
          <w:szCs w:val="36"/>
        </w:rPr>
      </w:pPr>
    </w:p>
    <w:p w:rsidR="0009144A" w:rsidRDefault="0009144A" w:rsidP="00C82445">
      <w:pPr>
        <w:spacing w:line="276" w:lineRule="auto"/>
        <w:rPr>
          <w:b/>
        </w:rPr>
      </w:pPr>
      <w:r>
        <w:rPr>
          <w:b/>
        </w:rPr>
        <w:t xml:space="preserve">Endorsement by EPS </w:t>
      </w:r>
      <w:r w:rsidR="005D2F41">
        <w:rPr>
          <w:b/>
        </w:rPr>
        <w:t xml:space="preserve">Ordinary </w:t>
      </w:r>
      <w:r>
        <w:rPr>
          <w:b/>
        </w:rPr>
        <w:t>Member</w:t>
      </w:r>
    </w:p>
    <w:p w:rsidR="0009144A" w:rsidRDefault="0009144A" w:rsidP="00C82445">
      <w:pPr>
        <w:spacing w:line="276" w:lineRule="auto"/>
      </w:pPr>
    </w:p>
    <w:p w:rsidR="0009144A" w:rsidRDefault="0009144A" w:rsidP="00C82445">
      <w:pPr>
        <w:spacing w:line="276" w:lineRule="auto"/>
      </w:pPr>
      <w:r>
        <w:t>I confirm that, to the best of my knowledge, all the details provided are correct, and that the applicant is eligible to receive a Grindley Grant.  I understand that s/he has either been allocated or will apply for additional funding, where available, e.g. from the Department or grant funding agency (as shown on the first page), and that preference may be given to applicants who receive matching funds.</w:t>
      </w:r>
    </w:p>
    <w:p w:rsidR="0009144A" w:rsidRDefault="0009144A">
      <w:pPr>
        <w:rPr>
          <w:sz w:val="18"/>
        </w:rPr>
      </w:pPr>
    </w:p>
    <w:p w:rsidR="0009144A" w:rsidRDefault="0009144A">
      <w:pPr>
        <w:rPr>
          <w:b/>
        </w:rPr>
      </w:pPr>
    </w:p>
    <w:p w:rsidR="0009144A" w:rsidRDefault="0009144A">
      <w:pPr>
        <w:rPr>
          <w:b/>
        </w:rPr>
      </w:pPr>
      <w:r>
        <w:rPr>
          <w:b/>
        </w:rPr>
        <w:t>Name (print)</w:t>
      </w:r>
      <w:r>
        <w:rPr>
          <w:b/>
        </w:rPr>
        <w:tab/>
      </w:r>
      <w:r>
        <w:t>…….…………………………...……………………………</w:t>
      </w:r>
    </w:p>
    <w:p w:rsidR="0009144A" w:rsidRDefault="0009144A">
      <w:pPr>
        <w:rPr>
          <w:b/>
        </w:rPr>
      </w:pPr>
    </w:p>
    <w:p w:rsidR="0009144A" w:rsidRDefault="0009144A">
      <w:pPr>
        <w:rPr>
          <w:b/>
        </w:rPr>
      </w:pPr>
      <w:r>
        <w:rPr>
          <w:b/>
        </w:rPr>
        <w:t>Signature</w:t>
      </w:r>
      <w:r>
        <w:t>…….…………………………...……………………………</w:t>
      </w:r>
    </w:p>
    <w:p w:rsidR="0009144A" w:rsidRDefault="0009144A">
      <w:pPr>
        <w:rPr>
          <w:b/>
        </w:rPr>
      </w:pPr>
    </w:p>
    <w:p w:rsidR="0009144A" w:rsidRDefault="0009144A">
      <w:pPr>
        <w:rPr>
          <w:b/>
        </w:rPr>
      </w:pPr>
      <w:r>
        <w:rPr>
          <w:b/>
        </w:rPr>
        <w:t xml:space="preserve">Email </w:t>
      </w:r>
      <w:r>
        <w:t>…….…………………………...……………………………</w:t>
      </w:r>
    </w:p>
    <w:p w:rsidR="0009144A" w:rsidRDefault="0009144A">
      <w:pPr>
        <w:rPr>
          <w:b/>
        </w:rPr>
      </w:pPr>
    </w:p>
    <w:p w:rsidR="0009144A" w:rsidRDefault="0009144A">
      <w:r>
        <w:rPr>
          <w:b/>
        </w:rPr>
        <w:t>Date:</w:t>
      </w:r>
      <w:r>
        <w:t xml:space="preserve">  ………………………</w:t>
      </w:r>
      <w:proofErr w:type="gramStart"/>
      <w:r>
        <w:t>…..</w:t>
      </w:r>
      <w:proofErr w:type="gramEnd"/>
    </w:p>
    <w:p w:rsidR="0009144A" w:rsidRDefault="0009144A">
      <w:pPr>
        <w:rPr>
          <w:b/>
        </w:rPr>
      </w:pPr>
    </w:p>
    <w:p w:rsidR="00C82445" w:rsidRDefault="00C82445">
      <w:pPr>
        <w:pStyle w:val="Header"/>
        <w:tabs>
          <w:tab w:val="clear" w:pos="4320"/>
          <w:tab w:val="clear" w:pos="8640"/>
        </w:tabs>
      </w:pPr>
    </w:p>
    <w:p w:rsidR="0009144A" w:rsidRDefault="0009144A" w:rsidP="00C82445">
      <w:pPr>
        <w:pStyle w:val="Header"/>
        <w:tabs>
          <w:tab w:val="clear" w:pos="4320"/>
          <w:tab w:val="clear" w:pos="8640"/>
        </w:tabs>
        <w:spacing w:line="276" w:lineRule="auto"/>
      </w:pPr>
      <w:r>
        <w:t xml:space="preserve">Please </w:t>
      </w:r>
      <w:r w:rsidR="009F1268">
        <w:t>email the</w:t>
      </w:r>
      <w:r>
        <w:t xml:space="preserve"> completed form with any relevant additional information required to</w:t>
      </w:r>
      <w:r w:rsidR="009F1268">
        <w:t xml:space="preserve"> </w:t>
      </w:r>
      <w:hyperlink r:id="rId11" w:history="1">
        <w:r w:rsidR="007C66E7">
          <w:rPr>
            <w:rStyle w:val="Hyperlink"/>
          </w:rPr>
          <w:t>expsychsoc@kent</w:t>
        </w:r>
        <w:r w:rsidR="007C66E7" w:rsidRPr="00477903">
          <w:rPr>
            <w:rStyle w:val="Hyperlink"/>
          </w:rPr>
          <w:t>.ac.uk</w:t>
        </w:r>
      </w:hyperlink>
      <w:r w:rsidR="009F1268">
        <w:t>, or send to the EPS Administrator</w:t>
      </w:r>
      <w:r w:rsidR="005D2F41">
        <w:t>:</w:t>
      </w:r>
    </w:p>
    <w:p w:rsidR="0009144A" w:rsidRDefault="0009144A" w:rsidP="00C82445">
      <w:pPr>
        <w:spacing w:line="276" w:lineRule="auto"/>
      </w:pPr>
    </w:p>
    <w:p w:rsidR="002D005C" w:rsidRDefault="007C66E7" w:rsidP="00C82445">
      <w:pPr>
        <w:pStyle w:val="PlainText"/>
        <w:spacing w:line="276" w:lineRule="auto"/>
        <w:rPr>
          <w:rFonts w:ascii="Times New Roman" w:hAnsi="Times New Roman"/>
          <w:sz w:val="24"/>
          <w:szCs w:val="24"/>
        </w:rPr>
      </w:pPr>
      <w:r>
        <w:rPr>
          <w:rFonts w:ascii="Times New Roman" w:hAnsi="Times New Roman"/>
          <w:sz w:val="24"/>
          <w:szCs w:val="24"/>
        </w:rPr>
        <w:t>School</w:t>
      </w:r>
      <w:r w:rsidR="002D005C" w:rsidRPr="002D005C">
        <w:rPr>
          <w:rFonts w:ascii="Times New Roman" w:hAnsi="Times New Roman"/>
          <w:sz w:val="24"/>
          <w:szCs w:val="24"/>
        </w:rPr>
        <w:t xml:space="preserve"> of Psychology</w:t>
      </w:r>
    </w:p>
    <w:p w:rsidR="007C66E7" w:rsidRPr="002D005C" w:rsidRDefault="007C66E7" w:rsidP="00C82445">
      <w:pPr>
        <w:pStyle w:val="PlainText"/>
        <w:spacing w:line="276" w:lineRule="auto"/>
        <w:rPr>
          <w:rFonts w:ascii="Times New Roman" w:hAnsi="Times New Roman"/>
          <w:sz w:val="24"/>
          <w:szCs w:val="24"/>
        </w:rPr>
      </w:pPr>
      <w:r>
        <w:rPr>
          <w:rFonts w:ascii="Times New Roman" w:hAnsi="Times New Roman"/>
          <w:sz w:val="24"/>
          <w:szCs w:val="24"/>
        </w:rPr>
        <w:t>Keynes College</w:t>
      </w:r>
    </w:p>
    <w:p w:rsidR="002D005C" w:rsidRPr="002D005C" w:rsidRDefault="002D005C" w:rsidP="00C82445">
      <w:pPr>
        <w:pStyle w:val="PlainText"/>
        <w:spacing w:line="276" w:lineRule="auto"/>
        <w:rPr>
          <w:rFonts w:ascii="Times New Roman" w:hAnsi="Times New Roman"/>
          <w:sz w:val="24"/>
          <w:szCs w:val="24"/>
        </w:rPr>
      </w:pPr>
      <w:r w:rsidRPr="002D005C">
        <w:rPr>
          <w:rFonts w:ascii="Times New Roman" w:hAnsi="Times New Roman"/>
          <w:sz w:val="24"/>
          <w:szCs w:val="24"/>
        </w:rPr>
        <w:t>University</w:t>
      </w:r>
      <w:r w:rsidR="007C66E7">
        <w:rPr>
          <w:rFonts w:ascii="Times New Roman" w:hAnsi="Times New Roman"/>
          <w:sz w:val="24"/>
          <w:szCs w:val="24"/>
        </w:rPr>
        <w:t xml:space="preserve"> of Kent</w:t>
      </w:r>
    </w:p>
    <w:p w:rsidR="002D005C" w:rsidRPr="002D005C" w:rsidRDefault="007C66E7" w:rsidP="00C82445">
      <w:pPr>
        <w:pStyle w:val="PlainText"/>
        <w:spacing w:line="276" w:lineRule="auto"/>
        <w:rPr>
          <w:rFonts w:ascii="Times New Roman" w:hAnsi="Times New Roman"/>
          <w:sz w:val="24"/>
          <w:szCs w:val="24"/>
        </w:rPr>
      </w:pPr>
      <w:r>
        <w:rPr>
          <w:rFonts w:ascii="Times New Roman" w:hAnsi="Times New Roman"/>
          <w:sz w:val="24"/>
          <w:szCs w:val="24"/>
        </w:rPr>
        <w:t>Canterbury</w:t>
      </w:r>
    </w:p>
    <w:p w:rsidR="002D005C" w:rsidRPr="002D005C" w:rsidRDefault="007C66E7" w:rsidP="00C82445">
      <w:pPr>
        <w:pStyle w:val="PlainText"/>
        <w:spacing w:line="276" w:lineRule="auto"/>
        <w:rPr>
          <w:rFonts w:ascii="Times New Roman" w:hAnsi="Times New Roman"/>
          <w:sz w:val="24"/>
          <w:szCs w:val="24"/>
        </w:rPr>
      </w:pPr>
      <w:r>
        <w:rPr>
          <w:rFonts w:ascii="Times New Roman" w:hAnsi="Times New Roman"/>
          <w:sz w:val="24"/>
          <w:szCs w:val="24"/>
        </w:rPr>
        <w:t>CT2 7NP</w:t>
      </w:r>
    </w:p>
    <w:p w:rsidR="0009144A" w:rsidRDefault="0009144A" w:rsidP="00C82445">
      <w:pPr>
        <w:spacing w:line="276" w:lineRule="auto"/>
      </w:pPr>
    </w:p>
    <w:p w:rsidR="0009144A" w:rsidRDefault="0009144A" w:rsidP="00C82445">
      <w:pPr>
        <w:pStyle w:val="BodyText"/>
        <w:pBdr>
          <w:top w:val="single" w:sz="4" w:space="1" w:color="auto"/>
          <w:left w:val="single" w:sz="4" w:space="4" w:color="auto"/>
          <w:bottom w:val="single" w:sz="4" w:space="1" w:color="auto"/>
          <w:right w:val="single" w:sz="4" w:space="4" w:color="auto"/>
        </w:pBdr>
        <w:spacing w:line="276" w:lineRule="auto"/>
      </w:pPr>
      <w:r>
        <w:t xml:space="preserve">Please ensure that this form </w:t>
      </w:r>
      <w:r w:rsidRPr="002D005C">
        <w:rPr>
          <w:szCs w:val="24"/>
        </w:rPr>
        <w:t xml:space="preserve">reaches the </w:t>
      </w:r>
      <w:r w:rsidR="002D005C" w:rsidRPr="002D005C">
        <w:rPr>
          <w:szCs w:val="24"/>
        </w:rPr>
        <w:t xml:space="preserve">EPS Administrator </w:t>
      </w:r>
      <w:r w:rsidRPr="002D005C">
        <w:rPr>
          <w:szCs w:val="24"/>
        </w:rPr>
        <w:t>at</w:t>
      </w:r>
      <w:r>
        <w:t xml:space="preserve"> least 4 weeks before the date of a non-EPS conference, o</w:t>
      </w:r>
      <w:r w:rsidR="00EA4F18">
        <w:t>r 2 weeks before an EPS meeting</w:t>
      </w:r>
      <w:r>
        <w:t>.</w:t>
      </w:r>
      <w:r w:rsidR="00EA4F18">
        <w:t xml:space="preserve"> </w:t>
      </w:r>
      <w:r>
        <w:t xml:space="preserve"> If a form is received later than this, the Treasurer cannot guarantee that the application will be considered.</w:t>
      </w:r>
    </w:p>
    <w:sectPr w:rsidR="0009144A" w:rsidSect="009F3F70">
      <w:type w:val="continuous"/>
      <w:pgSz w:w="11907" w:h="16840" w:code="9"/>
      <w:pgMar w:top="851" w:right="851" w:bottom="851" w:left="851"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C9A" w:rsidRDefault="006E2C9A">
      <w:r>
        <w:separator/>
      </w:r>
    </w:p>
  </w:endnote>
  <w:endnote w:type="continuationSeparator" w:id="0">
    <w:p w:rsidR="006E2C9A" w:rsidRDefault="006E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PCL6)">
    <w:altName w:val="Times New Roman"/>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961" w:rsidRDefault="0009144A" w:rsidP="002A3B7C">
    <w:pPr>
      <w:pStyle w:val="Footer"/>
      <w:jc w:val="right"/>
      <w:rPr>
        <w:sz w:val="18"/>
        <w:szCs w:val="18"/>
      </w:rPr>
    </w:pPr>
    <w:r>
      <w:tab/>
    </w:r>
    <w:r>
      <w:tab/>
    </w:r>
  </w:p>
  <w:p w:rsidR="0009144A" w:rsidRPr="002A3B7C" w:rsidRDefault="005D2F41" w:rsidP="002A3B7C">
    <w:pPr>
      <w:pStyle w:val="Footer"/>
      <w:jc w:val="right"/>
      <w:rPr>
        <w:b/>
        <w:sz w:val="18"/>
        <w:szCs w:val="18"/>
      </w:rPr>
    </w:pPr>
    <w:r>
      <w:rPr>
        <w:sz w:val="18"/>
        <w:szCs w:val="18"/>
      </w:rPr>
      <w:t>11.22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C9A" w:rsidRDefault="006E2C9A">
      <w:r>
        <w:separator/>
      </w:r>
    </w:p>
  </w:footnote>
  <w:footnote w:type="continuationSeparator" w:id="0">
    <w:p w:rsidR="006E2C9A" w:rsidRDefault="006E2C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6D9"/>
    <w:multiLevelType w:val="singleLevel"/>
    <w:tmpl w:val="9364DE6A"/>
    <w:lvl w:ilvl="0">
      <w:start w:val="1"/>
      <w:numFmt w:val="bullet"/>
      <w:lvlText w:val=""/>
      <w:lvlJc w:val="left"/>
      <w:pPr>
        <w:tabs>
          <w:tab w:val="num" w:pos="360"/>
        </w:tabs>
        <w:ind w:left="360" w:hanging="360"/>
      </w:pPr>
      <w:rPr>
        <w:rFonts w:ascii="Wingdings" w:hAnsi="Wingdings" w:hint="default"/>
        <w:sz w:val="40"/>
      </w:rPr>
    </w:lvl>
  </w:abstractNum>
  <w:abstractNum w:abstractNumId="1" w15:restartNumberingAfterBreak="0">
    <w:nsid w:val="09372A0F"/>
    <w:multiLevelType w:val="singleLevel"/>
    <w:tmpl w:val="9364DE6A"/>
    <w:lvl w:ilvl="0">
      <w:start w:val="1"/>
      <w:numFmt w:val="bullet"/>
      <w:lvlText w:val=""/>
      <w:lvlJc w:val="left"/>
      <w:pPr>
        <w:tabs>
          <w:tab w:val="num" w:pos="360"/>
        </w:tabs>
        <w:ind w:left="360" w:hanging="360"/>
      </w:pPr>
      <w:rPr>
        <w:rFonts w:ascii="Wingdings" w:hAnsi="Wingdings" w:hint="default"/>
        <w:sz w:val="40"/>
      </w:rPr>
    </w:lvl>
  </w:abstractNum>
  <w:abstractNum w:abstractNumId="2" w15:restartNumberingAfterBreak="0">
    <w:nsid w:val="1685156A"/>
    <w:multiLevelType w:val="multilevel"/>
    <w:tmpl w:val="9072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D07116"/>
    <w:multiLevelType w:val="singleLevel"/>
    <w:tmpl w:val="9364DE6A"/>
    <w:lvl w:ilvl="0">
      <w:start w:val="1"/>
      <w:numFmt w:val="bullet"/>
      <w:lvlText w:val=""/>
      <w:lvlJc w:val="left"/>
      <w:pPr>
        <w:tabs>
          <w:tab w:val="num" w:pos="360"/>
        </w:tabs>
        <w:ind w:left="360" w:hanging="360"/>
      </w:pPr>
      <w:rPr>
        <w:rFonts w:ascii="Wingdings" w:hAnsi="Wingdings" w:hint="default"/>
        <w:sz w:val="40"/>
      </w:rPr>
    </w:lvl>
  </w:abstractNum>
  <w:abstractNum w:abstractNumId="4" w15:restartNumberingAfterBreak="0">
    <w:nsid w:val="47640C53"/>
    <w:multiLevelType w:val="singleLevel"/>
    <w:tmpl w:val="9364DE6A"/>
    <w:lvl w:ilvl="0">
      <w:start w:val="1"/>
      <w:numFmt w:val="bullet"/>
      <w:lvlText w:val=""/>
      <w:lvlJc w:val="left"/>
      <w:pPr>
        <w:tabs>
          <w:tab w:val="num" w:pos="360"/>
        </w:tabs>
        <w:ind w:left="360" w:hanging="360"/>
      </w:pPr>
      <w:rPr>
        <w:rFonts w:ascii="Wingdings" w:hAnsi="Wingdings" w:hint="default"/>
        <w:sz w:val="40"/>
      </w:rPr>
    </w:lvl>
  </w:abstractNum>
  <w:abstractNum w:abstractNumId="5" w15:restartNumberingAfterBreak="0">
    <w:nsid w:val="72D40206"/>
    <w:multiLevelType w:val="singleLevel"/>
    <w:tmpl w:val="9364DE6A"/>
    <w:lvl w:ilvl="0">
      <w:start w:val="1"/>
      <w:numFmt w:val="bullet"/>
      <w:lvlText w:val=""/>
      <w:lvlJc w:val="left"/>
      <w:pPr>
        <w:tabs>
          <w:tab w:val="num" w:pos="360"/>
        </w:tabs>
        <w:ind w:left="360" w:hanging="360"/>
      </w:pPr>
      <w:rPr>
        <w:rFonts w:ascii="Wingdings" w:hAnsi="Wingdings" w:hint="default"/>
        <w:sz w:val="4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C0"/>
    <w:rsid w:val="0009144A"/>
    <w:rsid w:val="000E4D0E"/>
    <w:rsid w:val="00111523"/>
    <w:rsid w:val="00280744"/>
    <w:rsid w:val="00285961"/>
    <w:rsid w:val="002A3B7C"/>
    <w:rsid w:val="002B1901"/>
    <w:rsid w:val="002B4CF1"/>
    <w:rsid w:val="002D005C"/>
    <w:rsid w:val="002F0981"/>
    <w:rsid w:val="003C20EC"/>
    <w:rsid w:val="004A2128"/>
    <w:rsid w:val="005D2F41"/>
    <w:rsid w:val="006E2C9A"/>
    <w:rsid w:val="00742647"/>
    <w:rsid w:val="007C66E7"/>
    <w:rsid w:val="0082028B"/>
    <w:rsid w:val="008975D9"/>
    <w:rsid w:val="008D2DCE"/>
    <w:rsid w:val="008F3E37"/>
    <w:rsid w:val="00915BBA"/>
    <w:rsid w:val="009E12D7"/>
    <w:rsid w:val="009F1268"/>
    <w:rsid w:val="009F3F70"/>
    <w:rsid w:val="00A47266"/>
    <w:rsid w:val="00AC5084"/>
    <w:rsid w:val="00C6548A"/>
    <w:rsid w:val="00C805CC"/>
    <w:rsid w:val="00C82445"/>
    <w:rsid w:val="00CB588D"/>
    <w:rsid w:val="00D06DC0"/>
    <w:rsid w:val="00D842D5"/>
    <w:rsid w:val="00DB66C8"/>
    <w:rsid w:val="00DC1C37"/>
    <w:rsid w:val="00E702BF"/>
    <w:rsid w:val="00EA4F18"/>
    <w:rsid w:val="00EB7667"/>
    <w:rsid w:val="00FB5704"/>
    <w:rsid w:val="00FD4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F564D68"/>
  <w15:docId w15:val="{AC90D779-4F41-41E8-9815-78FF44D7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character" w:styleId="Hyperlink">
    <w:name w:val="Hyperlink"/>
    <w:rsid w:val="00BC4930"/>
    <w:rPr>
      <w:color w:val="0000FF"/>
      <w:u w:val="single"/>
    </w:rPr>
  </w:style>
  <w:style w:type="paragraph" w:styleId="PlainText">
    <w:name w:val="Plain Text"/>
    <w:basedOn w:val="Normal"/>
    <w:link w:val="PlainTextChar"/>
    <w:uiPriority w:val="99"/>
    <w:unhideWhenUsed/>
    <w:rsid w:val="002D005C"/>
    <w:rPr>
      <w:rFonts w:ascii="Calibri" w:eastAsia="Calibri" w:hAnsi="Calibri"/>
      <w:sz w:val="22"/>
      <w:szCs w:val="21"/>
    </w:rPr>
  </w:style>
  <w:style w:type="character" w:customStyle="1" w:styleId="PlainTextChar">
    <w:name w:val="Plain Text Char"/>
    <w:link w:val="PlainText"/>
    <w:uiPriority w:val="99"/>
    <w:rsid w:val="002D005C"/>
    <w:rPr>
      <w:rFonts w:ascii="Calibri" w:eastAsia="Calibri" w:hAnsi="Calibri"/>
      <w:sz w:val="22"/>
      <w:szCs w:val="21"/>
      <w:lang w:eastAsia="en-US"/>
    </w:rPr>
  </w:style>
  <w:style w:type="paragraph" w:styleId="BalloonText">
    <w:name w:val="Balloon Text"/>
    <w:basedOn w:val="Normal"/>
    <w:link w:val="BalloonTextChar"/>
    <w:rsid w:val="00C82445"/>
    <w:rPr>
      <w:rFonts w:ascii="Tahoma" w:hAnsi="Tahoma" w:cs="Tahoma"/>
      <w:sz w:val="16"/>
      <w:szCs w:val="16"/>
    </w:rPr>
  </w:style>
  <w:style w:type="character" w:customStyle="1" w:styleId="BalloonTextChar">
    <w:name w:val="Balloon Text Char"/>
    <w:basedOn w:val="DefaultParagraphFont"/>
    <w:link w:val="BalloonText"/>
    <w:rsid w:val="00C82445"/>
    <w:rPr>
      <w:rFonts w:ascii="Tahoma" w:hAnsi="Tahoma" w:cs="Tahoma"/>
      <w:sz w:val="16"/>
      <w:szCs w:val="16"/>
      <w:lang w:eastAsia="en-US"/>
    </w:rPr>
  </w:style>
  <w:style w:type="table" w:styleId="TableGrid">
    <w:name w:val="Table Grid"/>
    <w:basedOn w:val="TableNormal"/>
    <w:rsid w:val="002A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5152">
      <w:bodyDiv w:val="1"/>
      <w:marLeft w:val="0"/>
      <w:marRight w:val="0"/>
      <w:marTop w:val="0"/>
      <w:marBottom w:val="0"/>
      <w:divBdr>
        <w:top w:val="none" w:sz="0" w:space="0" w:color="auto"/>
        <w:left w:val="none" w:sz="0" w:space="0" w:color="auto"/>
        <w:bottom w:val="none" w:sz="0" w:space="0" w:color="auto"/>
        <w:right w:val="none" w:sz="0" w:space="0" w:color="auto"/>
      </w:divBdr>
    </w:div>
    <w:div w:id="9904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s.ac.uk/grindley-gra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s@lancaster.ac.uk" TargetMode="External"/><Relationship Id="rId5" Type="http://schemas.openxmlformats.org/officeDocument/2006/relationships/footnotes" Target="footnotes.xml"/><Relationship Id="rId10" Type="http://schemas.openxmlformats.org/officeDocument/2006/relationships/hyperlink" Target="mailto:expsychsoc@kent.ac.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744</Words>
  <Characters>4266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Experimental Psychology Society</vt:lpstr>
    </vt:vector>
  </TitlesOfParts>
  <Company>University Of Reading</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Psychology Society</dc:title>
  <dc:creator>sxs99ems</dc:creator>
  <cp:lastModifiedBy>laptop user</cp:lastModifiedBy>
  <cp:revision>5</cp:revision>
  <cp:lastPrinted>2022-12-05T11:39:00Z</cp:lastPrinted>
  <dcterms:created xsi:type="dcterms:W3CDTF">2022-11-24T12:12:00Z</dcterms:created>
  <dcterms:modified xsi:type="dcterms:W3CDTF">2022-12-16T11:00:00Z</dcterms:modified>
</cp:coreProperties>
</file>